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F0077">
      <w:pPr>
        <w:spacing w:after="0" w:line="276" w:lineRule="auto"/>
        <w:jc w:val="center"/>
        <w:rPr>
          <w:rFonts w:ascii="芫荽 0.94" w:hAnsi="芫荽 0.94" w:eastAsia="芫荽 0.94" w:cs="芫荽 0.94"/>
          <w:b/>
          <w:bCs/>
        </w:rPr>
      </w:pPr>
      <w:r>
        <w:rPr>
          <w:rFonts w:hint="eastAsia" w:ascii="芫荽 0.94" w:hAnsi="芫荽 0.94" w:eastAsia="芫荽 0.94" w:cs="芫荽 0.94"/>
          <w:b/>
          <w:bCs/>
        </w:rPr>
        <w:t>115學年度桃園市原住民族文化與多元文化教育課程教材推廣與運用實施計畫</w:t>
      </w:r>
    </w:p>
    <w:p w14:paraId="6F50E803">
      <w:pPr>
        <w:spacing w:after="0" w:line="276" w:lineRule="auto"/>
        <w:jc w:val="center"/>
        <w:rPr>
          <w:rFonts w:ascii="芫荽 0.94" w:hAnsi="芫荽 0.94" w:eastAsia="芫荽 0.94" w:cs="芫荽 0.94"/>
          <w:sz w:val="32"/>
          <w:szCs w:val="32"/>
        </w:rPr>
      </w:pPr>
      <w:r>
        <w:rPr>
          <w:rFonts w:hint="eastAsia" w:ascii="芫荽 0.94" w:hAnsi="芫荽 0.94" w:eastAsia="芫荽 0.94" w:cs="芫荽 0.94"/>
          <w:sz w:val="32"/>
          <w:szCs w:val="32"/>
        </w:rPr>
        <w:t>原住民族文化與多元文化教育課程教材推廣與運用研習活動</w:t>
      </w:r>
      <w:bookmarkStart w:id="0" w:name="_Hlk194757641"/>
      <w:r>
        <w:rPr>
          <w:rFonts w:hint="eastAsia" w:ascii="芫荽 0.94" w:hAnsi="芫荽 0.94" w:eastAsia="芫荽 0.94" w:cs="芫荽 0.94"/>
          <w:sz w:val="32"/>
          <w:szCs w:val="32"/>
        </w:rPr>
        <w:t>課程表</w:t>
      </w:r>
      <w:bookmarkEnd w:id="0"/>
    </w:p>
    <w:p w14:paraId="20C8AD30">
      <w:pPr>
        <w:spacing w:after="0" w:line="276" w:lineRule="auto"/>
        <w:jc w:val="center"/>
        <w:rPr>
          <w:rFonts w:ascii="芫荽 0.94" w:hAnsi="芫荽 0.94" w:eastAsia="芫荽 0.94" w:cs="芫荽 0.94"/>
          <w:sz w:val="32"/>
          <w:szCs w:val="32"/>
        </w:rPr>
      </w:pPr>
      <w:r>
        <w:rPr>
          <w:rFonts w:hint="eastAsia" w:ascii="芫荽 0.94" w:hAnsi="芫荽 0.94" w:eastAsia="芫荽 0.94" w:cs="芫荽 0.94"/>
          <w:sz w:val="32"/>
          <w:szCs w:val="32"/>
        </w:rPr>
        <w:t>【第二場】</w:t>
      </w:r>
    </w:p>
    <w:p w14:paraId="3C411DAE">
      <w:pPr>
        <w:spacing w:after="0" w:line="276" w:lineRule="auto"/>
        <w:rPr>
          <w:rFonts w:ascii="芫荽 0.94" w:hAnsi="芫荽 0.94" w:eastAsia="芫荽 0.94" w:cs="芫荽 0.94"/>
        </w:rPr>
      </w:pPr>
      <w:r>
        <w:rPr>
          <w:rFonts w:hint="eastAsia" w:ascii="芫荽 0.94" w:hAnsi="芫荽 0.94" w:eastAsia="芫荽 0.94" w:cs="芫荽 0.94"/>
        </w:rPr>
        <w:t>一、辦理日期：115年11月18日(星期三)下午、11月25日(星期三)下午</w:t>
      </w:r>
    </w:p>
    <w:p w14:paraId="4383BE72">
      <w:pPr>
        <w:spacing w:after="0" w:line="276" w:lineRule="auto"/>
        <w:rPr>
          <w:rFonts w:ascii="芫荽 0.94" w:hAnsi="芫荽 0.94" w:eastAsia="芫荽 0.94" w:cs="芫荽 0.94"/>
        </w:rPr>
      </w:pPr>
      <w:r>
        <w:rPr>
          <w:rFonts w:hint="eastAsia" w:ascii="芫荽 0.94" w:hAnsi="芫荽 0.94" w:eastAsia="芫荽 0.94" w:cs="芫荽 0.94"/>
        </w:rPr>
        <w:t>二、辦理地點：桃園市政府原住民族教育資源中心(僑愛國小)會議室</w:t>
      </w:r>
    </w:p>
    <w:p w14:paraId="58F9A716">
      <w:pPr>
        <w:spacing w:line="400" w:lineRule="exact"/>
        <w:rPr>
          <w:rFonts w:ascii="芫荽 0.94" w:hAnsi="芫荽 0.94" w:eastAsia="芫荽 0.94" w:cs="芫荽 0.94"/>
        </w:rPr>
      </w:pPr>
      <w:r>
        <w:rPr>
          <w:rFonts w:hint="eastAsia" w:ascii="芫荽 0.94" w:hAnsi="芫荽 0.94" w:eastAsia="芫荽 0.94" w:cs="芫荽 0.94"/>
        </w:rPr>
        <w:t>三、研習報名</w:t>
      </w:r>
      <w:r>
        <w:rPr>
          <w:rFonts w:hint="eastAsia" w:ascii="芫荽 0.94" w:hAnsi="芫荽 0.94" w:eastAsia="芫荽 0.94" w:cs="芫荽 0.94"/>
          <w:lang w:eastAsia="zh-TW"/>
        </w:rPr>
        <w:t>與通過標準</w:t>
      </w:r>
      <w:r>
        <w:rPr>
          <w:rFonts w:hint="eastAsia" w:ascii="芫荽 0.94" w:hAnsi="芫荽 0.94" w:eastAsia="芫荽 0.94" w:cs="芫荽 0.94"/>
        </w:rPr>
        <w:t>：</w:t>
      </w:r>
      <w:r>
        <w:rPr>
          <w:rFonts w:hint="eastAsia" w:ascii="芫荽 0.94" w:hAnsi="芫荽 0.94" w:eastAsia="芫荽 0.94" w:cs="芫荽 0.94"/>
          <w:lang w:eastAsia="zh-TW"/>
        </w:rPr>
        <w:t>教師</w:t>
      </w:r>
      <w:r>
        <w:rPr>
          <w:rFonts w:hint="eastAsia" w:ascii="芫荽 0.94" w:hAnsi="芫荽 0.94" w:eastAsia="芫荽 0.94" w:cs="芫荽 0.94"/>
          <w:color w:val="FF0000"/>
        </w:rPr>
        <w:t>需要</w:t>
      </w:r>
      <w:bookmarkStart w:id="1" w:name="_GoBack"/>
      <w:r>
        <w:rPr>
          <w:rFonts w:hint="eastAsia" w:ascii="芫荽 0.94" w:hAnsi="芫荽 0.94" w:eastAsia="芫荽 0.94" w:cs="芫荽 0.94"/>
          <w:color w:val="FF0000"/>
        </w:rPr>
        <w:t>原住民重點學校法定實體研習時數8小時</w:t>
      </w:r>
      <w:bookmarkEnd w:id="1"/>
      <w:r>
        <w:rPr>
          <w:rFonts w:hint="eastAsia" w:ascii="芫荽 0.94" w:hAnsi="芫荽 0.94" w:eastAsia="芫荽 0.94" w:cs="芫荽 0.94"/>
          <w:color w:val="FF0000"/>
        </w:rPr>
        <w:t>者，以下兩項</w:t>
      </w:r>
      <w:r>
        <w:rPr>
          <w:rFonts w:hint="eastAsia" w:ascii="芫荽 0.94" w:hAnsi="芫荽 0.94" w:eastAsia="芫荽 0.94" w:cs="芫荽 0.94"/>
          <w:color w:val="FF0000"/>
          <w:bdr w:val="single" w:color="auto" w:sz="4" w:space="0"/>
        </w:rPr>
        <w:t>皆需</w:t>
      </w:r>
      <w:r>
        <w:rPr>
          <w:rFonts w:hint="eastAsia" w:ascii="芫荽 0.94" w:hAnsi="芫荽 0.94" w:eastAsia="芫荽 0.94" w:cs="芫荽 0.94"/>
          <w:color w:val="FF0000"/>
        </w:rPr>
        <w:t>報名</w:t>
      </w:r>
      <w:r>
        <w:rPr>
          <w:rFonts w:hint="eastAsia" w:ascii="芫荽 0.94" w:hAnsi="芫荽 0.94" w:eastAsia="芫荽 0.94" w:cs="芫荽 0.94"/>
          <w:color w:val="FF0000"/>
          <w:lang w:eastAsia="zh-TW"/>
        </w:rPr>
        <w:t>，</w:t>
      </w:r>
      <w:r>
        <w:rPr>
          <w:rFonts w:hint="eastAsia" w:ascii="芫荽 0.94" w:hAnsi="芫荽 0.94" w:eastAsia="芫荽 0.94" w:cs="芫荽 0.94"/>
          <w:b/>
          <w:bCs/>
          <w:color w:val="FF0000"/>
          <w:u w:val="thick"/>
          <w:shd w:val="clear" w:color="auto" w:fill="auto"/>
          <w:lang w:eastAsia="zh-TW"/>
        </w:rPr>
        <w:t>且二場皆需實際全程參與，始得以通過認證</w:t>
      </w:r>
      <w:r>
        <w:rPr>
          <w:rFonts w:hint="eastAsia" w:ascii="芫荽 0.94" w:hAnsi="芫荽 0.94" w:eastAsia="芫荽 0.94" w:cs="芫荽 0.94"/>
          <w:b/>
          <w:bCs/>
          <w:color w:val="FF0000"/>
          <w:lang w:eastAsia="zh-TW"/>
        </w:rPr>
        <w:t>，如只參加其中一場只能給予參加的研習時數，無法通過實體認證</w:t>
      </w:r>
      <w:r>
        <w:rPr>
          <w:rFonts w:hint="eastAsia" w:ascii="芫荽 0.94" w:hAnsi="芫荽 0.94" w:eastAsia="芫荽 0.94" w:cs="芫荽 0.94"/>
        </w:rPr>
        <w:t>)：</w:t>
      </w:r>
    </w:p>
    <w:p w14:paraId="2A248084">
      <w:pPr>
        <w:spacing w:line="300" w:lineRule="exact"/>
        <w:ind w:left="480" w:leftChars="200"/>
        <w:rPr>
          <w:rFonts w:ascii="芫荽 0.94" w:hAnsi="芫荽 0.94" w:eastAsia="芫荽 0.94" w:cs="芫荽 0.94"/>
        </w:rPr>
      </w:pPr>
      <w:r>
        <w:rPr>
          <w:rFonts w:hint="eastAsia" w:ascii="芫荽 0.94" w:hAnsi="芫荽 0.94" w:eastAsia="芫荽 0.94" w:cs="芫荽 0.94"/>
        </w:rPr>
        <w:t>(1)桃園市教育發展資源入口網研習，報名代碼：</w:t>
      </w:r>
      <w:r>
        <w:rPr>
          <w:rFonts w:ascii="芫荽 0.94" w:hAnsi="芫荽 0.94" w:eastAsia="芫荽 0.94" w:cs="芫荽 0.94"/>
        </w:rPr>
        <w:t>J00040-26090000</w:t>
      </w:r>
      <w:r>
        <w:rPr>
          <w:rFonts w:hint="eastAsia" w:ascii="芫荽 0.94" w:hAnsi="芫荽 0.94" w:eastAsia="芫荽 0.94" w:cs="芫荽 0.94"/>
        </w:rPr>
        <w:t>7、</w:t>
      </w:r>
    </w:p>
    <w:p w14:paraId="3C33CCD7">
      <w:pPr>
        <w:spacing w:line="300" w:lineRule="exact"/>
        <w:ind w:left="480" w:leftChars="200"/>
        <w:rPr>
          <w:rFonts w:ascii="芫荽 0.94" w:hAnsi="芫荽 0.94" w:eastAsia="芫荽 0.94" w:cs="芫荽 0.94"/>
        </w:rPr>
      </w:pPr>
      <w:r>
        <w:drawing>
          <wp:anchor distT="0" distB="0" distL="114300" distR="114300" simplePos="0" relativeHeight="251660288" behindDoc="0" locked="0" layoutInCell="1" allowOverlap="1">
            <wp:simplePos x="0" y="0"/>
            <wp:positionH relativeFrom="column">
              <wp:posOffset>5128260</wp:posOffset>
            </wp:positionH>
            <wp:positionV relativeFrom="paragraph">
              <wp:posOffset>10160</wp:posOffset>
            </wp:positionV>
            <wp:extent cx="850900" cy="1004570"/>
            <wp:effectExtent l="0" t="0" r="6350" b="508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a:picLocks noChangeAspect="1" noChangeArrowheads="1"/>
                    </pic:cNvPicPr>
                  </pic:nvPicPr>
                  <pic:blipFill>
                    <a:blip r:embed="rId6" cstate="print">
                      <a:extLst>
                        <a:ext uri="{28A0092B-C50C-407E-A947-70E740481C1C}">
                          <a14:useLocalDpi xmlns:a14="http://schemas.microsoft.com/office/drawing/2010/main" val="0"/>
                        </a:ext>
                      </a:extLst>
                    </a:blip>
                    <a:srcRect r="15284"/>
                    <a:stretch>
                      <a:fillRect/>
                    </a:stretch>
                  </pic:blipFill>
                  <pic:spPr>
                    <a:xfrm>
                      <a:off x="0" y="0"/>
                      <a:ext cx="850900" cy="1004570"/>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4222115</wp:posOffset>
            </wp:positionH>
            <wp:positionV relativeFrom="paragraph">
              <wp:posOffset>20955</wp:posOffset>
            </wp:positionV>
            <wp:extent cx="850900" cy="995680"/>
            <wp:effectExtent l="0" t="0" r="635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noChangeArrowheads="1"/>
                    </pic:cNvPicPr>
                  </pic:nvPicPr>
                  <pic:blipFill>
                    <a:blip r:embed="rId7" cstate="print">
                      <a:extLst>
                        <a:ext uri="{28A0092B-C50C-407E-A947-70E740481C1C}">
                          <a14:useLocalDpi xmlns:a14="http://schemas.microsoft.com/office/drawing/2010/main" val="0"/>
                        </a:ext>
                      </a:extLst>
                    </a:blip>
                    <a:srcRect r="14528"/>
                    <a:stretch>
                      <a:fillRect/>
                    </a:stretch>
                  </pic:blipFill>
                  <pic:spPr>
                    <a:xfrm>
                      <a:off x="0" y="0"/>
                      <a:ext cx="851026" cy="995680"/>
                    </a:xfrm>
                    <a:prstGeom prst="rect">
                      <a:avLst/>
                    </a:prstGeom>
                    <a:noFill/>
                    <a:ln>
                      <a:noFill/>
                    </a:ln>
                  </pic:spPr>
                </pic:pic>
              </a:graphicData>
            </a:graphic>
          </wp:anchor>
        </w:drawing>
      </w:r>
      <w:r>
        <w:rPr>
          <w:rFonts w:hint="eastAsia" w:ascii="芫荽 0.94" w:hAnsi="芫荽 0.94" w:eastAsia="芫荽 0.94" w:cs="芫荽 0.94"/>
        </w:rPr>
        <w:t xml:space="preserve">   報名連結：</w:t>
      </w:r>
      <w:r>
        <w:rPr>
          <w:rFonts w:ascii="芫荽 0.94" w:hAnsi="芫荽 0.94" w:eastAsia="芫荽 0.94" w:cs="芫荽 0.94"/>
        </w:rPr>
        <w:fldChar w:fldCharType="begin"/>
      </w:r>
      <w:r>
        <w:rPr>
          <w:rFonts w:ascii="芫荽 0.94" w:hAnsi="芫荽 0.94" w:eastAsia="芫荽 0.94" w:cs="芫荽 0.94"/>
        </w:rPr>
        <w:instrText xml:space="preserve"> HYPERLINK "https://reurl.cc/7YWGR9" </w:instrText>
      </w:r>
      <w:r>
        <w:rPr>
          <w:rFonts w:ascii="芫荽 0.94" w:hAnsi="芫荽 0.94" w:eastAsia="芫荽 0.94" w:cs="芫荽 0.94"/>
        </w:rPr>
        <w:fldChar w:fldCharType="separate"/>
      </w:r>
      <w:r>
        <w:rPr>
          <w:rStyle w:val="4"/>
          <w:rFonts w:ascii="芫荽 0.94" w:hAnsi="芫荽 0.94" w:eastAsia="芫荽 0.94" w:cs="芫荽 0.94"/>
        </w:rPr>
        <w:t>https://reurl.cc/7YWGR9</w:t>
      </w:r>
      <w:r>
        <w:rPr>
          <w:rFonts w:ascii="芫荽 0.94" w:hAnsi="芫荽 0.94" w:eastAsia="芫荽 0.94" w:cs="芫荽 0.94"/>
        </w:rPr>
        <w:fldChar w:fldCharType="end"/>
      </w:r>
    </w:p>
    <w:p w14:paraId="61BEBA61">
      <w:pPr>
        <w:spacing w:line="300" w:lineRule="exact"/>
        <w:ind w:left="480" w:leftChars="200"/>
        <w:rPr>
          <w:rFonts w:ascii="芫荽 0.94" w:hAnsi="芫荽 0.94" w:eastAsia="芫荽 0.94" w:cs="芫荽 0.94"/>
        </w:rPr>
      </w:pPr>
      <w:r>
        <w:rPr>
          <w:rFonts w:hint="eastAsia" w:ascii="芫荽 0.94" w:hAnsi="芫荽 0.94" w:eastAsia="芫荽 0.94" w:cs="芫荽 0.94"/>
        </w:rPr>
        <w:t>(2)全國教師在職進修網報名，研習代碼：5724997、</w:t>
      </w:r>
    </w:p>
    <w:p w14:paraId="4DE374D1">
      <w:pPr>
        <w:spacing w:line="300" w:lineRule="exact"/>
        <w:ind w:left="480" w:leftChars="200"/>
        <w:rPr>
          <w:rStyle w:val="4"/>
          <w:rFonts w:ascii="芫荽 0.94" w:hAnsi="芫荽 0.94" w:eastAsia="芫荽 0.94" w:cs="芫荽 0.94"/>
        </w:rPr>
      </w:pPr>
      <w:r>
        <w:rPr>
          <w:rFonts w:hint="eastAsia" w:ascii="芫荽 0.94" w:hAnsi="芫荽 0.94" w:eastAsia="芫荽 0.94" w:cs="芫荽 0.94"/>
        </w:rPr>
        <w:t xml:space="preserve">   報名連結：</w:t>
      </w:r>
      <w:r>
        <w:fldChar w:fldCharType="begin"/>
      </w:r>
      <w:r>
        <w:instrText xml:space="preserve"> HYPERLINK "https://reurl.cc/WzyZ57" </w:instrText>
      </w:r>
      <w:r>
        <w:fldChar w:fldCharType="separate"/>
      </w:r>
      <w:r>
        <w:rPr>
          <w:rStyle w:val="4"/>
          <w:rFonts w:ascii="芫荽 0.94" w:hAnsi="芫荽 0.94" w:eastAsia="芫荽 0.94" w:cs="芫荽 0.94"/>
        </w:rPr>
        <w:t>https://reurl.cc/WzyZ57</w:t>
      </w:r>
      <w:r>
        <w:rPr>
          <w:rStyle w:val="4"/>
          <w:rFonts w:ascii="芫荽 0.94" w:hAnsi="芫荽 0.94" w:eastAsia="芫荽 0.94" w:cs="芫荽 0.94"/>
        </w:rPr>
        <w:fldChar w:fldCharType="end"/>
      </w:r>
    </w:p>
    <w:p w14:paraId="404113CB">
      <w:pPr>
        <w:spacing w:after="0" w:line="276" w:lineRule="auto"/>
        <w:rPr>
          <w:rFonts w:ascii="芫荽 0.94" w:hAnsi="芫荽 0.94" w:eastAsia="芫荽 0.94" w:cs="芫荽 0.94"/>
        </w:rPr>
      </w:pPr>
      <w:r>
        <w:rPr>
          <w:rFonts w:ascii="芫荽 0.94" w:hAnsi="芫荽 0.94" w:eastAsia="芫荽 0.94" w:cs="芫荽 0.94"/>
        </w:rPr>
        <mc:AlternateContent>
          <mc:Choice Requires="wps">
            <w:drawing>
              <wp:anchor distT="45720" distB="45720" distL="114300" distR="114300" simplePos="0" relativeHeight="251661312" behindDoc="0" locked="0" layoutInCell="1" allowOverlap="1">
                <wp:simplePos x="0" y="0"/>
                <wp:positionH relativeFrom="column">
                  <wp:posOffset>4511040</wp:posOffset>
                </wp:positionH>
                <wp:positionV relativeFrom="paragraph">
                  <wp:posOffset>76200</wp:posOffset>
                </wp:positionV>
                <wp:extent cx="1149350" cy="334645"/>
                <wp:effectExtent l="0" t="0" r="0" b="0"/>
                <wp:wrapSquare wrapText="bothSides"/>
                <wp:docPr id="217" name="文字方塊 2"/>
                <wp:cNvGraphicFramePr/>
                <a:graphic xmlns:a="http://schemas.openxmlformats.org/drawingml/2006/main">
                  <a:graphicData uri="http://schemas.microsoft.com/office/word/2010/wordprocessingShape">
                    <wps:wsp>
                      <wps:cNvSpPr txBox="1">
                        <a:spLocks noChangeArrowheads="1"/>
                      </wps:cNvSpPr>
                      <wps:spPr bwMode="auto">
                        <a:xfrm>
                          <a:off x="0" y="0"/>
                          <a:ext cx="1149350" cy="334645"/>
                        </a:xfrm>
                        <a:prstGeom prst="rect">
                          <a:avLst/>
                        </a:prstGeom>
                        <a:noFill/>
                        <a:ln w="9525">
                          <a:noFill/>
                          <a:miter lim="800000"/>
                        </a:ln>
                      </wps:spPr>
                      <wps:txbx>
                        <w:txbxContent>
                          <w:p w14:paraId="1959EA89">
                            <w:pPr>
                              <w:rPr>
                                <w:color w:val="843C0B" w:themeColor="accent2" w:themeShade="80"/>
                              </w:rPr>
                            </w:pPr>
                            <w:r>
                              <w:rPr>
                                <w:rFonts w:hint="eastAsia" w:ascii="芫荽 0.94" w:hAnsi="芫荽 0.94" w:eastAsia="芫荽 0.94" w:cs="芫荽 0.94"/>
                                <w:color w:val="843C0B" w:themeColor="accent2" w:themeShade="80"/>
                              </w:rPr>
                              <w:t>弓織吊飾作品</w:t>
                            </w:r>
                          </w:p>
                        </w:txbxContent>
                      </wps:txbx>
                      <wps:bodyPr rot="0" vert="horz" wrap="square" lIns="91440" tIns="45720" rIns="91440" bIns="45720" anchor="t" anchorCtr="0">
                        <a:noAutofit/>
                      </wps:bodyPr>
                    </wps:wsp>
                  </a:graphicData>
                </a:graphic>
              </wp:anchor>
            </w:drawing>
          </mc:Choice>
          <mc:Fallback>
            <w:pict>
              <v:shape id="文字方塊 2" o:spid="_x0000_s1026" o:spt="202" type="#_x0000_t202" style="position:absolute;left:0pt;margin-left:355.2pt;margin-top:6pt;height:26.35pt;width:90.5pt;mso-wrap-distance-bottom:3.6pt;mso-wrap-distance-left:9pt;mso-wrap-distance-right:9pt;mso-wrap-distance-top:3.6pt;z-index:251661312;mso-width-relative:page;mso-height-relative:page;" filled="f" stroked="f" coordsize="21600,21600" o:gfxdata="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j/XGgtYAAAAJAQAADwAAAAAAAAABACAAAAAiAAAAZHJzL2Rvd25yZXYueG1sUEsBAhQAFAAA&#10;AAgAh07iQAQVhMMqAgAALgQAAA4AAAAAAAAAAQAgAAAAJQEAAGRycy9lMm9Eb2MueG1sUEsFBgAA&#10;AAAGAAYAWQEAAMEFAAAAAA==&#10;">
                <v:fill on="f" focussize="0,0"/>
                <v:stroke on="f" miterlimit="8" joinstyle="miter"/>
                <v:imagedata o:title=""/>
                <o:lock v:ext="edit" aspectratio="f"/>
                <v:textbox>
                  <w:txbxContent>
                    <w:p w14:paraId="1959EA89">
                      <w:pPr>
                        <w:rPr>
                          <w:color w:val="843C0B" w:themeColor="accent2" w:themeShade="80"/>
                        </w:rPr>
                      </w:pPr>
                      <w:r>
                        <w:rPr>
                          <w:rFonts w:hint="eastAsia" w:ascii="芫荽 0.94" w:hAnsi="芫荽 0.94" w:eastAsia="芫荽 0.94" w:cs="芫荽 0.94"/>
                          <w:color w:val="843C0B" w:themeColor="accent2" w:themeShade="80"/>
                        </w:rPr>
                        <w:t>弓織吊飾作品</w:t>
                      </w:r>
                    </w:p>
                  </w:txbxContent>
                </v:textbox>
                <w10:wrap type="square"/>
              </v:shape>
            </w:pict>
          </mc:Fallback>
        </mc:AlternateContent>
      </w:r>
      <w:r>
        <w:rPr>
          <w:rFonts w:hint="eastAsia" w:ascii="芫荽 0.94" w:hAnsi="芫荽 0.94" w:eastAsia="芫荽 0.94" w:cs="芫荽 0.94"/>
        </w:rPr>
        <w:t>四、課程表：</w:t>
      </w:r>
    </w:p>
    <w:p w14:paraId="5E2B17F3">
      <w:pPr>
        <w:spacing w:after="0" w:line="276" w:lineRule="auto"/>
        <w:rPr>
          <w:rFonts w:ascii="芫荽 0.94" w:hAnsi="芫荽 0.94" w:eastAsia="芫荽 0.94" w:cs="芫荽 0.94"/>
        </w:rPr>
      </w:pPr>
      <w:r>
        <w:rPr>
          <w:rFonts w:hint="eastAsia" w:ascii="芫荽 0.94" w:hAnsi="芫荽 0.94" w:eastAsia="芫荽 0.94" w:cs="芫荽 0.94"/>
        </w:rPr>
        <w:t>(1) 11月18日(星期三) 下午12時至17時</w:t>
      </w:r>
    </w:p>
    <w:p w14:paraId="7E420E46">
      <w:pPr>
        <w:spacing w:line="300" w:lineRule="exact"/>
        <w:rPr>
          <w:rFonts w:ascii="芫荽 0.94" w:hAnsi="芫荽 0.94" w:eastAsia="芫荽 0.94" w:cs="芫荽 0.94"/>
        </w:rPr>
      </w:pPr>
      <w:r>
        <w:rPr>
          <w:rFonts w:hint="eastAsia" w:ascii="芫荽 0.94" w:hAnsi="芫荽 0.94" w:eastAsia="芫荽 0.94" w:cs="芫荽 0.94"/>
          <w:color w:val="FF0000"/>
        </w:rPr>
        <w:t>※需要原住民重點學校法定實體研習時數4小時者，務必參加11月18日文化課程場。</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4"/>
        <w:gridCol w:w="5051"/>
        <w:gridCol w:w="2334"/>
      </w:tblGrid>
      <w:tr w14:paraId="2E98E121">
        <w:tblPrEx>
          <w:tblCellMar>
            <w:top w:w="0" w:type="dxa"/>
            <w:left w:w="108" w:type="dxa"/>
            <w:bottom w:w="0" w:type="dxa"/>
            <w:right w:w="108" w:type="dxa"/>
          </w:tblCellMar>
        </w:tblPrEx>
        <w:trPr>
          <w:trHeight w:val="379" w:hRule="atLeast"/>
          <w:jc w:val="center"/>
        </w:trPr>
        <w:tc>
          <w:tcPr>
            <w:tcW w:w="2174" w:type="dxa"/>
            <w:shd w:val="clear" w:color="auto" w:fill="D8D8D8" w:themeFill="background1" w:themeFillShade="D9"/>
          </w:tcPr>
          <w:p w14:paraId="141420D6">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時間</w:t>
            </w:r>
          </w:p>
        </w:tc>
        <w:tc>
          <w:tcPr>
            <w:tcW w:w="5051" w:type="dxa"/>
            <w:shd w:val="clear" w:color="auto" w:fill="D8D8D8" w:themeFill="background1" w:themeFillShade="D9"/>
          </w:tcPr>
          <w:p w14:paraId="573BDAD4">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內容</w:t>
            </w:r>
          </w:p>
        </w:tc>
        <w:tc>
          <w:tcPr>
            <w:tcW w:w="2334" w:type="dxa"/>
            <w:shd w:val="clear" w:color="auto" w:fill="D8D8D8" w:themeFill="background1" w:themeFillShade="D9"/>
          </w:tcPr>
          <w:p w14:paraId="0ED4A104">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備註</w:t>
            </w:r>
          </w:p>
        </w:tc>
      </w:tr>
      <w:tr w14:paraId="0437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7178A86A">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12:00-13:00</w:t>
            </w:r>
          </w:p>
        </w:tc>
        <w:tc>
          <w:tcPr>
            <w:tcW w:w="5051" w:type="dxa"/>
          </w:tcPr>
          <w:p w14:paraId="3A720FB4">
            <w:pPr>
              <w:tabs>
                <w:tab w:val="center" w:pos="2018"/>
                <w:tab w:val="right" w:pos="4037"/>
              </w:tabs>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報到</w:t>
            </w:r>
          </w:p>
        </w:tc>
        <w:tc>
          <w:tcPr>
            <w:tcW w:w="2334" w:type="dxa"/>
          </w:tcPr>
          <w:p w14:paraId="55954913">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2E73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174" w:type="dxa"/>
            <w:vAlign w:val="center"/>
          </w:tcPr>
          <w:p w14:paraId="4262551C">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13:00-14:30</w:t>
            </w:r>
          </w:p>
        </w:tc>
        <w:tc>
          <w:tcPr>
            <w:tcW w:w="5051" w:type="dxa"/>
          </w:tcPr>
          <w:p w14:paraId="70D384EE">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原住民族文化領域:</w:t>
            </w:r>
          </w:p>
          <w:p w14:paraId="177F9B13">
            <w:pPr>
              <w:spacing w:after="0" w:line="276" w:lineRule="auto"/>
              <w:jc w:val="center"/>
              <w:rPr>
                <w:rFonts w:ascii="芫荽 0.94" w:hAnsi="芫荽 0.94" w:eastAsia="芫荽 0.94" w:cs="芫荽 0.94"/>
                <w:color w:val="2F5597" w:themeColor="accent1" w:themeShade="BF"/>
                <w:kern w:val="0"/>
                <w:sz w:val="24"/>
              </w:rPr>
            </w:pPr>
            <w:r>
              <w:rPr>
                <w:rFonts w:ascii="芫荽 0.94" w:hAnsi="芫荽 0.94" w:eastAsia="芫荽 0.94" w:cs="芫荽 0.94"/>
                <w:color w:val="2F5597" w:themeColor="accent1" w:themeShade="BF"/>
                <w:kern w:val="0"/>
                <w:sz w:val="24"/>
              </w:rPr>
              <w:t>學校中的民族文化課程 認識、發展與設計</w:t>
            </w:r>
          </w:p>
        </w:tc>
        <w:tc>
          <w:tcPr>
            <w:tcW w:w="2334" w:type="dxa"/>
            <w:vAlign w:val="center"/>
          </w:tcPr>
          <w:p w14:paraId="523BE1AD">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陳枝烈教授</w:t>
            </w:r>
          </w:p>
        </w:tc>
      </w:tr>
      <w:tr w14:paraId="5A7A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2174" w:type="dxa"/>
            <w:vAlign w:val="center"/>
          </w:tcPr>
          <w:p w14:paraId="18315218">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14:30-14:35</w:t>
            </w:r>
          </w:p>
        </w:tc>
        <w:tc>
          <w:tcPr>
            <w:tcW w:w="5051" w:type="dxa"/>
          </w:tcPr>
          <w:p w14:paraId="3AD8F48E">
            <w:pPr>
              <w:tabs>
                <w:tab w:val="center" w:pos="2018"/>
                <w:tab w:val="right" w:pos="4037"/>
              </w:tabs>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休息</w:t>
            </w:r>
          </w:p>
        </w:tc>
        <w:tc>
          <w:tcPr>
            <w:tcW w:w="2334" w:type="dxa"/>
          </w:tcPr>
          <w:p w14:paraId="724C6744">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0703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2174" w:type="dxa"/>
            <w:vAlign w:val="center"/>
          </w:tcPr>
          <w:p w14:paraId="2B0FC105">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14:35-15:25</w:t>
            </w:r>
          </w:p>
        </w:tc>
        <w:tc>
          <w:tcPr>
            <w:tcW w:w="5051" w:type="dxa"/>
          </w:tcPr>
          <w:p w14:paraId="4B13162D">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原住民族文化領域:</w:t>
            </w:r>
          </w:p>
          <w:p w14:paraId="3F25DD89">
            <w:pPr>
              <w:spacing w:after="0" w:line="276" w:lineRule="auto"/>
              <w:jc w:val="center"/>
              <w:rPr>
                <w:rFonts w:ascii="芫荽 0.94" w:hAnsi="芫荽 0.94" w:eastAsia="芫荽 0.94" w:cs="芫荽 0.94"/>
                <w:color w:val="2F5597" w:themeColor="accent1" w:themeShade="BF"/>
                <w:kern w:val="0"/>
                <w:sz w:val="24"/>
              </w:rPr>
            </w:pPr>
            <w:r>
              <w:rPr>
                <w:rFonts w:ascii="芫荽 0.94" w:hAnsi="芫荽 0.94" w:eastAsia="芫荽 0.94" w:cs="芫荽 0.94"/>
                <w:color w:val="2F5597" w:themeColor="accent1" w:themeShade="BF"/>
                <w:kern w:val="0"/>
                <w:sz w:val="24"/>
              </w:rPr>
              <w:t>學校中的民族文化課程 認識、發展與設計</w:t>
            </w:r>
          </w:p>
        </w:tc>
        <w:tc>
          <w:tcPr>
            <w:tcW w:w="2334" w:type="dxa"/>
            <w:vAlign w:val="center"/>
          </w:tcPr>
          <w:p w14:paraId="2A03AAB0">
            <w:pPr>
              <w:spacing w:after="0" w:line="276" w:lineRule="auto"/>
              <w:jc w:val="center"/>
              <w:rPr>
                <w:rFonts w:ascii="芫荽 0.94" w:hAnsi="芫荽 0.94" w:eastAsia="芫荽 0.94" w:cs="芫荽 0.94"/>
                <w:color w:val="2F5597" w:themeColor="accent1" w:themeShade="BF"/>
                <w:kern w:val="0"/>
                <w:sz w:val="24"/>
              </w:rPr>
            </w:pPr>
            <w:r>
              <w:rPr>
                <w:rFonts w:hint="eastAsia" w:ascii="芫荽 0.94" w:hAnsi="芫荽 0.94" w:eastAsia="芫荽 0.94" w:cs="芫荽 0.94"/>
                <w:color w:val="2F5597" w:themeColor="accent1" w:themeShade="BF"/>
                <w:kern w:val="0"/>
                <w:sz w:val="24"/>
              </w:rPr>
              <w:t>陳枝烈教授</w:t>
            </w:r>
          </w:p>
        </w:tc>
      </w:tr>
      <w:tr w14:paraId="0BE0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2174" w:type="dxa"/>
            <w:vAlign w:val="center"/>
          </w:tcPr>
          <w:p w14:paraId="1B5F4355">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15:25-15:30</w:t>
            </w:r>
          </w:p>
        </w:tc>
        <w:tc>
          <w:tcPr>
            <w:tcW w:w="5051" w:type="dxa"/>
          </w:tcPr>
          <w:p w14:paraId="2145BD40">
            <w:pPr>
              <w:tabs>
                <w:tab w:val="center" w:pos="2018"/>
                <w:tab w:val="right" w:pos="4037"/>
              </w:tabs>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休息</w:t>
            </w:r>
          </w:p>
        </w:tc>
        <w:tc>
          <w:tcPr>
            <w:tcW w:w="2334" w:type="dxa"/>
          </w:tcPr>
          <w:p w14:paraId="0C71F497">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187E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2174" w:type="dxa"/>
            <w:vAlign w:val="center"/>
          </w:tcPr>
          <w:p w14:paraId="32FED9BB">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15</w:t>
            </w:r>
            <w:r>
              <w:rPr>
                <w:rFonts w:ascii="芫荽 0.94" w:hAnsi="芫荽 0.94" w:eastAsia="芫荽 0.94" w:cs="芫荽 0.94"/>
                <w:color w:val="385724" w:themeColor="accent6" w:themeShade="80"/>
                <w:kern w:val="0"/>
                <w:sz w:val="24"/>
              </w:rPr>
              <w:t>:</w:t>
            </w:r>
            <w:r>
              <w:rPr>
                <w:rFonts w:hint="eastAsia" w:ascii="芫荽 0.94" w:hAnsi="芫荽 0.94" w:eastAsia="芫荽 0.94" w:cs="芫荽 0.94"/>
                <w:color w:val="385724" w:themeColor="accent6" w:themeShade="80"/>
                <w:kern w:val="0"/>
                <w:sz w:val="24"/>
              </w:rPr>
              <w:t>30-16</w:t>
            </w:r>
            <w:r>
              <w:rPr>
                <w:rFonts w:ascii="芫荽 0.94" w:hAnsi="芫荽 0.94" w:eastAsia="芫荽 0.94" w:cs="芫荽 0.94"/>
                <w:color w:val="385724" w:themeColor="accent6" w:themeShade="80"/>
                <w:kern w:val="0"/>
                <w:sz w:val="24"/>
              </w:rPr>
              <w:t>:</w:t>
            </w:r>
            <w:r>
              <w:rPr>
                <w:rFonts w:hint="eastAsia" w:ascii="芫荽 0.94" w:hAnsi="芫荽 0.94" w:eastAsia="芫荽 0.94" w:cs="芫荽 0.94"/>
                <w:color w:val="385724" w:themeColor="accent6" w:themeShade="80"/>
                <w:kern w:val="0"/>
                <w:sz w:val="24"/>
              </w:rPr>
              <w:t>2</w:t>
            </w:r>
            <w:r>
              <w:rPr>
                <w:rFonts w:ascii="芫荽 0.94" w:hAnsi="芫荽 0.94" w:eastAsia="芫荽 0.94" w:cs="芫荽 0.94"/>
                <w:color w:val="385724" w:themeColor="accent6" w:themeShade="80"/>
                <w:kern w:val="0"/>
                <w:sz w:val="24"/>
              </w:rPr>
              <w:t>0</w:t>
            </w:r>
          </w:p>
        </w:tc>
        <w:tc>
          <w:tcPr>
            <w:tcW w:w="5051" w:type="dxa"/>
          </w:tcPr>
          <w:p w14:paraId="742C5567">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原住民族多元文化教育:</w:t>
            </w:r>
          </w:p>
          <w:p w14:paraId="251B84D2">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多元文化教學演示與教案分享-大溪國中</w:t>
            </w:r>
          </w:p>
          <w:p w14:paraId="505EAEB9">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(桃園市114學年度原教中心發展都會區國中小策盟課程與教學電子書成果)</w:t>
            </w:r>
          </w:p>
        </w:tc>
        <w:tc>
          <w:tcPr>
            <w:tcW w:w="2334" w:type="dxa"/>
            <w:vAlign w:val="center"/>
          </w:tcPr>
          <w:p w14:paraId="0064B062">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大溪國中</w:t>
            </w:r>
          </w:p>
          <w:p w14:paraId="11FF18EA">
            <w:pPr>
              <w:spacing w:after="0" w:line="276" w:lineRule="auto"/>
              <w:jc w:val="center"/>
              <w:rPr>
                <w:rFonts w:ascii="芫荽 0.94" w:hAnsi="芫荽 0.94" w:eastAsia="芫荽 0.94" w:cs="芫荽 0.94"/>
                <w:color w:val="385724" w:themeColor="accent6" w:themeShade="80"/>
                <w:kern w:val="0"/>
                <w:sz w:val="24"/>
              </w:rPr>
            </w:pPr>
            <w:r>
              <w:rPr>
                <w:rFonts w:hint="eastAsia" w:ascii="芫荽 0.94" w:hAnsi="芫荽 0.94" w:eastAsia="芫荽 0.94" w:cs="芫荽 0.94"/>
                <w:color w:val="385724" w:themeColor="accent6" w:themeShade="80"/>
                <w:kern w:val="0"/>
                <w:sz w:val="24"/>
              </w:rPr>
              <w:t>林晏瑄校長</w:t>
            </w:r>
          </w:p>
        </w:tc>
      </w:tr>
      <w:tr w14:paraId="22D4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1205C0D2">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16:20-17:00</w:t>
            </w:r>
          </w:p>
        </w:tc>
        <w:tc>
          <w:tcPr>
            <w:tcW w:w="5051" w:type="dxa"/>
          </w:tcPr>
          <w:p w14:paraId="715DFE38">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意見交流/綜合討論</w:t>
            </w:r>
          </w:p>
        </w:tc>
        <w:tc>
          <w:tcPr>
            <w:tcW w:w="2334" w:type="dxa"/>
          </w:tcPr>
          <w:p w14:paraId="0BBD9E3D">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bl>
    <w:p w14:paraId="05D4128E">
      <w:pPr>
        <w:spacing w:after="0" w:line="276" w:lineRule="auto"/>
        <w:rPr>
          <w:rFonts w:ascii="芫荽 0.94" w:hAnsi="芫荽 0.94" w:eastAsia="芫荽 0.94" w:cs="芫荽 0.94"/>
        </w:rPr>
      </w:pPr>
    </w:p>
    <w:p w14:paraId="4E1F6EDA">
      <w:pPr>
        <w:spacing w:after="0" w:line="276" w:lineRule="auto"/>
        <w:rPr>
          <w:rFonts w:ascii="芫荽 0.94" w:hAnsi="芫荽 0.94" w:eastAsia="芫荽 0.94" w:cs="芫荽 0.94"/>
        </w:rPr>
      </w:pPr>
      <w:r>
        <w:rPr>
          <w:rFonts w:hint="eastAsia" w:ascii="芫荽 0.94" w:hAnsi="芫荽 0.94" w:eastAsia="芫荽 0.94" w:cs="芫荽 0.94"/>
        </w:rPr>
        <w:t>(2) 11月25日(星期三) 下午12時至17時</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4"/>
        <w:gridCol w:w="4593"/>
        <w:gridCol w:w="2792"/>
      </w:tblGrid>
      <w:tr w14:paraId="006C0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shd w:val="clear" w:color="auto" w:fill="D8D8D8" w:themeFill="background1" w:themeFillShade="D9"/>
          </w:tcPr>
          <w:p w14:paraId="0306534B">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時間</w:t>
            </w:r>
          </w:p>
        </w:tc>
        <w:tc>
          <w:tcPr>
            <w:tcW w:w="4593" w:type="dxa"/>
            <w:shd w:val="clear" w:color="auto" w:fill="D8D8D8" w:themeFill="background1" w:themeFillShade="D9"/>
          </w:tcPr>
          <w:p w14:paraId="78C10ECE">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內容</w:t>
            </w:r>
          </w:p>
        </w:tc>
        <w:tc>
          <w:tcPr>
            <w:tcW w:w="2792" w:type="dxa"/>
            <w:shd w:val="clear" w:color="auto" w:fill="D8D8D8" w:themeFill="background1" w:themeFillShade="D9"/>
          </w:tcPr>
          <w:p w14:paraId="70B42D42">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備註</w:t>
            </w:r>
          </w:p>
        </w:tc>
      </w:tr>
      <w:tr w14:paraId="02D8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33E605CA">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12:00-13:00</w:t>
            </w:r>
          </w:p>
        </w:tc>
        <w:tc>
          <w:tcPr>
            <w:tcW w:w="4593" w:type="dxa"/>
          </w:tcPr>
          <w:p w14:paraId="73DB6B77">
            <w:pPr>
              <w:tabs>
                <w:tab w:val="center" w:pos="2018"/>
                <w:tab w:val="right" w:pos="4037"/>
              </w:tabs>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報到</w:t>
            </w:r>
          </w:p>
        </w:tc>
        <w:tc>
          <w:tcPr>
            <w:tcW w:w="2792" w:type="dxa"/>
          </w:tcPr>
          <w:p w14:paraId="51B99C28">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3E14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174" w:type="dxa"/>
            <w:vAlign w:val="center"/>
          </w:tcPr>
          <w:p w14:paraId="452D9327">
            <w:pPr>
              <w:spacing w:after="0" w:line="276" w:lineRule="auto"/>
              <w:jc w:val="center"/>
              <w:rPr>
                <w:rFonts w:ascii="芫荽 0.94" w:hAnsi="芫荽 0.94" w:eastAsia="芫荽 0.94" w:cs="芫荽 0.94"/>
                <w:color w:val="843C0B" w:themeColor="accent2" w:themeShade="80"/>
                <w:kern w:val="0"/>
                <w:sz w:val="24"/>
              </w:rPr>
            </w:pPr>
            <w:r>
              <w:rPr>
                <w:rFonts w:hint="eastAsia" w:ascii="芫荽 0.94" w:hAnsi="芫荽 0.94" w:eastAsia="芫荽 0.94" w:cs="芫荽 0.94"/>
                <w:color w:val="843C0B" w:themeColor="accent2" w:themeShade="80"/>
                <w:kern w:val="0"/>
                <w:sz w:val="24"/>
              </w:rPr>
              <w:t>13:00-14:30</w:t>
            </w:r>
          </w:p>
        </w:tc>
        <w:tc>
          <w:tcPr>
            <w:tcW w:w="4593" w:type="dxa"/>
          </w:tcPr>
          <w:p w14:paraId="6BA688EC">
            <w:pPr>
              <w:spacing w:after="0" w:line="276" w:lineRule="auto"/>
              <w:jc w:val="center"/>
              <w:rPr>
                <w:rFonts w:ascii="芫荽 0.94" w:hAnsi="芫荽 0.94" w:eastAsia="芫荽 0.94" w:cs="芫荽 0.94"/>
                <w:color w:val="843C0B" w:themeColor="accent2" w:themeShade="80"/>
                <w:kern w:val="0"/>
                <w:sz w:val="24"/>
              </w:rPr>
            </w:pPr>
            <w:r>
              <w:rPr>
                <w:rFonts w:hint="eastAsia" w:ascii="芫荽 0.94" w:hAnsi="芫荽 0.94" w:eastAsia="芫荽 0.94" w:cs="芫荽 0.94"/>
                <w:color w:val="843C0B" w:themeColor="accent2" w:themeShade="80"/>
                <w:kern w:val="0"/>
                <w:sz w:val="24"/>
              </w:rPr>
              <w:t>體驗性課程:</w:t>
            </w:r>
          </w:p>
          <w:p w14:paraId="4E72950A">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《獵織・隨行》泰雅獵人弓織吊飾手作</w:t>
            </w:r>
          </w:p>
        </w:tc>
        <w:tc>
          <w:tcPr>
            <w:tcW w:w="2792" w:type="dxa"/>
            <w:vAlign w:val="center"/>
          </w:tcPr>
          <w:p w14:paraId="1F1F1A5A">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Sinramat</w:t>
            </w:r>
          </w:p>
          <w:p w14:paraId="36AF923C">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醒來吧文化聚落</w:t>
            </w:r>
            <w:r>
              <w:rPr>
                <w:rFonts w:hint="eastAsia" w:ascii="芫荽 0.94" w:hAnsi="芫荽 0.94" w:eastAsia="芫荽 0.94" w:cs="芫荽 0.94"/>
                <w:color w:val="843C0B" w:themeColor="accent2" w:themeShade="80"/>
                <w:kern w:val="0"/>
                <w:sz w:val="24"/>
              </w:rPr>
              <w:t>團隊</w:t>
            </w:r>
          </w:p>
        </w:tc>
      </w:tr>
      <w:tr w14:paraId="5213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2174" w:type="dxa"/>
            <w:vAlign w:val="center"/>
          </w:tcPr>
          <w:p w14:paraId="2ED67C50">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14:30-14:35</w:t>
            </w:r>
          </w:p>
        </w:tc>
        <w:tc>
          <w:tcPr>
            <w:tcW w:w="4593" w:type="dxa"/>
          </w:tcPr>
          <w:p w14:paraId="7558D0A5">
            <w:pPr>
              <w:tabs>
                <w:tab w:val="center" w:pos="2018"/>
                <w:tab w:val="right" w:pos="4037"/>
              </w:tabs>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休息</w:t>
            </w:r>
          </w:p>
        </w:tc>
        <w:tc>
          <w:tcPr>
            <w:tcW w:w="2792" w:type="dxa"/>
          </w:tcPr>
          <w:p w14:paraId="0A0BC042">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r w14:paraId="449C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2174" w:type="dxa"/>
            <w:vAlign w:val="center"/>
          </w:tcPr>
          <w:p w14:paraId="18BBAC1C">
            <w:pPr>
              <w:spacing w:after="0" w:line="276" w:lineRule="auto"/>
              <w:jc w:val="center"/>
              <w:rPr>
                <w:rFonts w:ascii="芫荽 0.94" w:hAnsi="芫荽 0.94" w:eastAsia="芫荽 0.94" w:cs="芫荽 0.94"/>
                <w:color w:val="843C0B" w:themeColor="accent2" w:themeShade="80"/>
                <w:kern w:val="0"/>
                <w:sz w:val="24"/>
              </w:rPr>
            </w:pPr>
            <w:r>
              <w:rPr>
                <w:rFonts w:hint="eastAsia" w:ascii="芫荽 0.94" w:hAnsi="芫荽 0.94" w:eastAsia="芫荽 0.94" w:cs="芫荽 0.94"/>
                <w:color w:val="843C0B" w:themeColor="accent2" w:themeShade="80"/>
                <w:kern w:val="0"/>
                <w:sz w:val="24"/>
              </w:rPr>
              <w:t>14</w:t>
            </w:r>
            <w:r>
              <w:rPr>
                <w:rFonts w:ascii="芫荽 0.94" w:hAnsi="芫荽 0.94" w:eastAsia="芫荽 0.94" w:cs="芫荽 0.94"/>
                <w:color w:val="843C0B" w:themeColor="accent2" w:themeShade="80"/>
                <w:kern w:val="0"/>
                <w:sz w:val="24"/>
              </w:rPr>
              <w:t>:</w:t>
            </w:r>
            <w:r>
              <w:rPr>
                <w:rFonts w:hint="eastAsia" w:ascii="芫荽 0.94" w:hAnsi="芫荽 0.94" w:eastAsia="芫荽 0.94" w:cs="芫荽 0.94"/>
                <w:color w:val="843C0B" w:themeColor="accent2" w:themeShade="80"/>
                <w:kern w:val="0"/>
                <w:sz w:val="24"/>
              </w:rPr>
              <w:t>35-16</w:t>
            </w:r>
            <w:r>
              <w:rPr>
                <w:rFonts w:ascii="芫荽 0.94" w:hAnsi="芫荽 0.94" w:eastAsia="芫荽 0.94" w:cs="芫荽 0.94"/>
                <w:color w:val="843C0B" w:themeColor="accent2" w:themeShade="80"/>
                <w:kern w:val="0"/>
                <w:sz w:val="24"/>
              </w:rPr>
              <w:t>:</w:t>
            </w:r>
            <w:r>
              <w:rPr>
                <w:rFonts w:hint="eastAsia" w:ascii="芫荽 0.94" w:hAnsi="芫荽 0.94" w:eastAsia="芫荽 0.94" w:cs="芫荽 0.94"/>
                <w:color w:val="843C0B" w:themeColor="accent2" w:themeShade="80"/>
                <w:kern w:val="0"/>
                <w:sz w:val="24"/>
              </w:rPr>
              <w:t>05</w:t>
            </w:r>
          </w:p>
        </w:tc>
        <w:tc>
          <w:tcPr>
            <w:tcW w:w="4593" w:type="dxa"/>
          </w:tcPr>
          <w:p w14:paraId="1864ED9C">
            <w:pPr>
              <w:spacing w:after="0" w:line="276" w:lineRule="auto"/>
              <w:jc w:val="center"/>
              <w:rPr>
                <w:rFonts w:ascii="芫荽 0.94" w:hAnsi="芫荽 0.94" w:eastAsia="芫荽 0.94" w:cs="芫荽 0.94"/>
                <w:color w:val="843C0B" w:themeColor="accent2" w:themeShade="80"/>
                <w:kern w:val="0"/>
                <w:sz w:val="24"/>
              </w:rPr>
            </w:pPr>
            <w:r>
              <w:rPr>
                <w:rFonts w:hint="eastAsia" w:ascii="芫荽 0.94" w:hAnsi="芫荽 0.94" w:eastAsia="芫荽 0.94" w:cs="芫荽 0.94"/>
                <w:color w:val="843C0B" w:themeColor="accent2" w:themeShade="80"/>
                <w:kern w:val="0"/>
                <w:sz w:val="24"/>
              </w:rPr>
              <w:t>體驗性課程:</w:t>
            </w:r>
          </w:p>
          <w:p w14:paraId="67961C10">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《獵織・隨行》泰雅獵人弓織吊飾手作</w:t>
            </w:r>
          </w:p>
        </w:tc>
        <w:tc>
          <w:tcPr>
            <w:tcW w:w="2792" w:type="dxa"/>
            <w:vAlign w:val="center"/>
          </w:tcPr>
          <w:p w14:paraId="1850377D">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Sinramat</w:t>
            </w:r>
          </w:p>
          <w:p w14:paraId="6550D478">
            <w:pPr>
              <w:spacing w:after="0" w:line="276" w:lineRule="auto"/>
              <w:jc w:val="center"/>
              <w:rPr>
                <w:rFonts w:ascii="芫荽 0.94" w:hAnsi="芫荽 0.94" w:eastAsia="芫荽 0.94" w:cs="芫荽 0.94"/>
                <w:color w:val="843C0B" w:themeColor="accent2" w:themeShade="80"/>
                <w:kern w:val="0"/>
                <w:sz w:val="24"/>
              </w:rPr>
            </w:pPr>
            <w:r>
              <w:rPr>
                <w:rFonts w:ascii="芫荽 0.94" w:hAnsi="芫荽 0.94" w:eastAsia="芫荽 0.94" w:cs="芫荽 0.94"/>
                <w:color w:val="843C0B" w:themeColor="accent2" w:themeShade="80"/>
                <w:kern w:val="0"/>
                <w:sz w:val="24"/>
              </w:rPr>
              <w:t>醒來吧文化聚落</w:t>
            </w:r>
            <w:r>
              <w:rPr>
                <w:rFonts w:hint="eastAsia" w:ascii="芫荽 0.94" w:hAnsi="芫荽 0.94" w:eastAsia="芫荽 0.94" w:cs="芫荽 0.94"/>
                <w:color w:val="843C0B" w:themeColor="accent2" w:themeShade="80"/>
                <w:kern w:val="0"/>
                <w:sz w:val="24"/>
              </w:rPr>
              <w:t>團隊</w:t>
            </w:r>
          </w:p>
        </w:tc>
      </w:tr>
      <w:tr w14:paraId="1E68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174" w:type="dxa"/>
            <w:vAlign w:val="center"/>
          </w:tcPr>
          <w:p w14:paraId="6082EF0D">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16:05-17:00</w:t>
            </w:r>
          </w:p>
        </w:tc>
        <w:tc>
          <w:tcPr>
            <w:tcW w:w="4593" w:type="dxa"/>
          </w:tcPr>
          <w:p w14:paraId="5A9D8126">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意見交流/綜合討論</w:t>
            </w:r>
          </w:p>
        </w:tc>
        <w:tc>
          <w:tcPr>
            <w:tcW w:w="2792" w:type="dxa"/>
          </w:tcPr>
          <w:p w14:paraId="4A3E977C">
            <w:pPr>
              <w:spacing w:after="0" w:line="276" w:lineRule="auto"/>
              <w:jc w:val="center"/>
              <w:rPr>
                <w:rFonts w:ascii="芫荽 0.94" w:hAnsi="芫荽 0.94" w:eastAsia="芫荽 0.94" w:cs="芫荽 0.94"/>
                <w:kern w:val="0"/>
                <w:sz w:val="24"/>
              </w:rPr>
            </w:pPr>
            <w:r>
              <w:rPr>
                <w:rFonts w:hint="eastAsia" w:ascii="芫荽 0.94" w:hAnsi="芫荽 0.94" w:eastAsia="芫荽 0.94" w:cs="芫荽 0.94"/>
                <w:kern w:val="0"/>
                <w:sz w:val="24"/>
              </w:rPr>
              <w:t>八德國中團隊</w:t>
            </w:r>
          </w:p>
        </w:tc>
      </w:tr>
    </w:tbl>
    <w:p w14:paraId="32A6D4AD">
      <w:pPr>
        <w:spacing w:line="276" w:lineRule="auto"/>
        <w:rPr>
          <w:rFonts w:ascii="芫荽 0.94" w:hAnsi="芫荽 0.94" w:eastAsia="芫荽 0.94" w:cs="芫荽 0.94"/>
        </w:rPr>
      </w:pPr>
    </w:p>
    <w:sectPr>
      <w:pgSz w:w="11906" w:h="16838"/>
      <w:pgMar w:top="284" w:right="1134" w:bottom="284" w:left="1134" w:header="851" w:footer="992" w:gutter="0"/>
      <w:cols w:space="425"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新細明體">
    <w:panose1 w:val="02020500000000000000"/>
    <w:charset w:val="88"/>
    <w:family w:val="roman"/>
    <w:pitch w:val="default"/>
    <w:sig w:usb0="A00002FF" w:usb1="28CFFCFA" w:usb2="00000016" w:usb3="00000000" w:csb0="0010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細明體">
    <w:panose1 w:val="02020509000000000000"/>
    <w:charset w:val="88"/>
    <w:family w:val="modern"/>
    <w:pitch w:val="default"/>
    <w:sig w:usb0="A00002FF" w:usb1="28CFFCFA" w:usb2="00000016" w:usb3="00000000" w:csb0="00100001" w:csb1="00000000"/>
  </w:font>
  <w:font w:name="Calibri">
    <w:panose1 w:val="020F0502020204030204"/>
    <w:charset w:val="00"/>
    <w:family w:val="swiss"/>
    <w:pitch w:val="default"/>
    <w:sig w:usb0="E4002EFF" w:usb1="C200247B" w:usb2="00000009" w:usb3="00000000" w:csb0="200001FF" w:csb1="00000000"/>
  </w:font>
  <w:font w:name="芫荽 0.94">
    <w:altName w:val="新細明體"/>
    <w:panose1 w:val="00000000000000000000"/>
    <w:charset w:val="88"/>
    <w:family w:val="auto"/>
    <w:pitch w:val="default"/>
    <w:sig w:usb0="00000000" w:usb1="00000000" w:usb2="00000052"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80"/>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7F4"/>
    <w:rsid w:val="000329EC"/>
    <w:rsid w:val="00045951"/>
    <w:rsid w:val="00115FE2"/>
    <w:rsid w:val="00157F8F"/>
    <w:rsid w:val="001B624A"/>
    <w:rsid w:val="001D0900"/>
    <w:rsid w:val="002847F4"/>
    <w:rsid w:val="002E32A5"/>
    <w:rsid w:val="003B4E00"/>
    <w:rsid w:val="00450426"/>
    <w:rsid w:val="004D08E1"/>
    <w:rsid w:val="0055531B"/>
    <w:rsid w:val="005B0DFE"/>
    <w:rsid w:val="005B1E2F"/>
    <w:rsid w:val="005D0A0E"/>
    <w:rsid w:val="0077101B"/>
    <w:rsid w:val="00985C6C"/>
    <w:rsid w:val="00BC0055"/>
    <w:rsid w:val="00E84C91"/>
    <w:rsid w:val="00F94188"/>
    <w:rsid w:val="036D1F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4"/>
      <w:szCs w:val="24"/>
      <w:lang w:val="en-US" w:eastAsia="zh-TW"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header"/>
    <w:basedOn w:val="1"/>
    <w:link w:val="11"/>
    <w:unhideWhenUsed/>
    <w:qFormat/>
    <w:uiPriority w:val="99"/>
    <w:pPr>
      <w:tabs>
        <w:tab w:val="center" w:pos="4153"/>
        <w:tab w:val="right" w:pos="8306"/>
      </w:tabs>
      <w:snapToGrid w:val="0"/>
    </w:pPr>
    <w:rPr>
      <w:sz w:val="20"/>
      <w:szCs w:val="20"/>
    </w:rPr>
  </w:style>
  <w:style w:type="paragraph" w:styleId="6">
    <w:name w:val="footer"/>
    <w:basedOn w:val="1"/>
    <w:link w:val="12"/>
    <w:unhideWhenUsed/>
    <w:qFormat/>
    <w:uiPriority w:val="99"/>
    <w:pPr>
      <w:tabs>
        <w:tab w:val="center" w:pos="4153"/>
        <w:tab w:val="right" w:pos="8306"/>
      </w:tabs>
      <w:snapToGrid w:val="0"/>
    </w:pPr>
    <w:rPr>
      <w:sz w:val="20"/>
      <w:szCs w:val="20"/>
    </w:rPr>
  </w:style>
  <w:style w:type="table" w:styleId="7">
    <w:name w:val="Table Grid"/>
    <w:basedOn w:val="3"/>
    <w:qFormat/>
    <w:uiPriority w:val="39"/>
    <w:rPr>
      <w:rFonts w:ascii="Times New Roman" w:hAnsi="Times New Roman" w:eastAsia="SimSu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Unresolved Mention"/>
    <w:basedOn w:val="2"/>
    <w:semiHidden/>
    <w:unhideWhenUsed/>
    <w:qFormat/>
    <w:uiPriority w:val="99"/>
    <w:rPr>
      <w:color w:val="605E5C"/>
      <w:shd w:val="clear" w:color="auto" w:fill="E1DFDD"/>
    </w:rPr>
  </w:style>
  <w:style w:type="paragraph" w:customStyle="1" w:styleId="9">
    <w:name w:val="cvgsua"/>
    <w:basedOn w:val="1"/>
    <w:qFormat/>
    <w:uiPriority w:val="0"/>
    <w:pPr>
      <w:widowControl/>
      <w:spacing w:before="100" w:beforeAutospacing="1" w:after="100" w:afterAutospacing="1" w:line="240" w:lineRule="auto"/>
    </w:pPr>
    <w:rPr>
      <w:rFonts w:ascii="新細明體" w:hAnsi="新細明體" w:eastAsia="新細明體" w:cs="新細明體"/>
      <w:kern w:val="0"/>
      <w14:ligatures w14:val="none"/>
    </w:rPr>
  </w:style>
  <w:style w:type="character" w:customStyle="1" w:styleId="10">
    <w:name w:val="a_gcmg"/>
    <w:basedOn w:val="2"/>
    <w:qFormat/>
    <w:uiPriority w:val="0"/>
  </w:style>
  <w:style w:type="character" w:customStyle="1" w:styleId="11">
    <w:name w:val="頁首 字元"/>
    <w:basedOn w:val="2"/>
    <w:link w:val="5"/>
    <w:qFormat/>
    <w:uiPriority w:val="99"/>
    <w:rPr>
      <w:sz w:val="20"/>
      <w:szCs w:val="20"/>
      <w14:ligatures w14:val="standardContextual"/>
    </w:rPr>
  </w:style>
  <w:style w:type="character" w:customStyle="1" w:styleId="12">
    <w:name w:val="頁尾 字元"/>
    <w:basedOn w:val="2"/>
    <w:link w:val="6"/>
    <w:qFormat/>
    <w:uiPriority w:val="99"/>
    <w:rPr>
      <w:sz w:val="20"/>
      <w:szCs w:val="20"/>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645</Words>
  <Characters>872</Characters>
  <Lines>7</Lines>
  <Paragraphs>1</Paragraphs>
  <TotalTime>2</TotalTime>
  <ScaleCrop>false</ScaleCrop>
  <LinksUpToDate>false</LinksUpToDate>
  <CharactersWithSpaces>884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2026-09-21T06:48:00Z</dcterms:created>
  <dc:creator>User</dc:creator>
  <cp:lastModifiedBy>鍾美華</cp:lastModifiedBy>
  <dcterms:modified xsi:type="dcterms:W3CDTF">2026-10-01T11:34:53Z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eyJoZGlkIjoiMjRiNDgxNmQ0M2ZhNGZhNzBlMDljYWZiZjI3YmIxNmQiLCJ1c2VySWQiOiI4ODEzMzcxODk5MTM1In0=</vt:lpwstr>
  </property>
  <property fmtid="{D5CDD505-2E9C-101B-9397-08002B2CF9AE}" pid="3" name="KSOProductBuildVer">
    <vt:lpwstr>3076-12.1.0.28485</vt:lpwstr>
  </property>
  <property fmtid="{D5CDD505-2E9C-101B-9397-08002B2CF9AE}" pid="4" name="ICV">
    <vt:lpwstr>21B19815A7CA4E698BD4811F9A2E192A_12</vt:lpwstr>
  </property>
</Properties>
</file>